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Soldering Initial Trials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develop foundational soldering skills through guided practice exercises. This unit covers the fundamental through-hole soldering technique — heating the pad and lead simultaneously, applying solder to the joint, and achieving proper flow and fillet formation. Students will practice tinning wires and component leads, create their first solder joints on practice PCBs, learn to inspect joint quality, and identify common defects such as cold joints, bridging, and insufficient solder. Emphasis is on building muscle memory and developing the fine motor control required for reliable soldering.</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10</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the correct technique for heating a solder joint, and why must both the pad and the lead be heated simultaneously?</w:t>
      </w:r>
    </w:p>
    <w:p>
      <w:pPr>
        <w:pStyle w:val="ListParagraph"/>
        <w:numPr>
          <w:ilvl w:val="0"/>
          <w:numId w:val="2"/>
        </w:numPr>
        <w:spacing w:after="40" w:before="40"/>
      </w:pPr>
      <w:r>
        <w:rPr>
          <w:rFonts w:ascii="Arial" w:cs="Arial" w:eastAsia="Arial" w:hAnsi="Arial"/>
          <w:sz w:val="20"/>
          <w:szCs w:val="20"/>
        </w:rPr>
        <w:t xml:space="preserve">What does a properly formed solder joint look like, and how do you recognize defects?</w:t>
      </w:r>
    </w:p>
    <w:p>
      <w:pPr>
        <w:pStyle w:val="ListParagraph"/>
        <w:numPr>
          <w:ilvl w:val="0"/>
          <w:numId w:val="2"/>
        </w:numPr>
        <w:spacing w:after="40" w:before="40"/>
      </w:pPr>
      <w:r>
        <w:rPr>
          <w:rFonts w:ascii="Arial" w:cs="Arial" w:eastAsia="Arial" w:hAnsi="Arial"/>
          <w:sz w:val="20"/>
          <w:szCs w:val="20"/>
        </w:rPr>
        <w:t xml:space="preserve">Why should solder be applied to the heated joint rather than directly to the iron tip?</w:t>
      </w:r>
    </w:p>
    <w:p>
      <w:pPr>
        <w:pStyle w:val="ListParagraph"/>
        <w:numPr>
          <w:ilvl w:val="0"/>
          <w:numId w:val="2"/>
        </w:numPr>
        <w:spacing w:after="40" w:before="40"/>
      </w:pPr>
      <w:r>
        <w:rPr>
          <w:rFonts w:ascii="Arial" w:cs="Arial" w:eastAsia="Arial" w:hAnsi="Arial"/>
          <w:sz w:val="20"/>
          <w:szCs w:val="20"/>
        </w:rPr>
        <w:t xml:space="preserve">How does practice and repetition develop the fine motor skills needed for consistent soldering?</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Through-Hole Soldering Technique:</w:t>
      </w:r>
      <w:r>
        <w:rPr>
          <w:rFonts w:ascii="Arial" w:cs="Arial" w:eastAsia="Arial" w:hAnsi="Arial"/>
          <w:sz w:val="20"/>
          <w:szCs w:val="20"/>
        </w:rPr>
        <w:t xml:space="preserve"> Proper component preparation and lead forming; inserting components into PCB holes; correct iron placement (contact both pad and component lead simultaneously); applying solder to the heated joint (not the iron tip); timing and temperature control (2-4 second contact time); proper solder flow and concave fillet formation; removing the iron cleanly; trimming leads after soldering</w:t>
      </w:r>
    </w:p>
    <w:p>
      <w:pPr>
        <w:pStyle w:val="ListParagraph"/>
        <w:numPr>
          <w:ilvl w:val="0"/>
          <w:numId w:val="2"/>
        </w:numPr>
        <w:spacing w:after="40" w:before="40"/>
      </w:pPr>
      <w:r>
        <w:rPr>
          <w:rFonts w:ascii="Arial" w:cs="Arial" w:eastAsia="Arial" w:hAnsi="Arial"/>
          <w:b/>
          <w:bCs/>
          <w:sz w:val="20"/>
          <w:szCs w:val="20"/>
        </w:rPr>
        <w:t xml:space="preserve">Tinning Wires and Leads:</w:t>
      </w:r>
      <w:r>
        <w:rPr>
          <w:rFonts w:ascii="Arial" w:cs="Arial" w:eastAsia="Arial" w:hAnsi="Arial"/>
          <w:sz w:val="20"/>
          <w:szCs w:val="20"/>
        </w:rPr>
        <w:t xml:space="preserve"> Stripping wire insulation to the correct length; mechanical cleaning of wire ends; applying solder to bare wire (tinning); tinning component leads before insertion; why tinning improves wettability and joint reliability</w:t>
      </w:r>
    </w:p>
    <w:p>
      <w:pPr>
        <w:pStyle w:val="ListParagraph"/>
        <w:numPr>
          <w:ilvl w:val="0"/>
          <w:numId w:val="2"/>
        </w:numPr>
        <w:spacing w:after="40" w:before="40"/>
      </w:pPr>
      <w:r>
        <w:rPr>
          <w:rFonts w:ascii="Arial" w:cs="Arial" w:eastAsia="Arial" w:hAnsi="Arial"/>
          <w:b/>
          <w:bCs/>
          <w:sz w:val="20"/>
          <w:szCs w:val="20"/>
        </w:rPr>
        <w:t xml:space="preserve">Solder Joint Quality Inspection:</w:t>
      </w:r>
      <w:r>
        <w:rPr>
          <w:rFonts w:ascii="Arial" w:cs="Arial" w:eastAsia="Arial" w:hAnsi="Arial"/>
          <w:sz w:val="20"/>
          <w:szCs w:val="20"/>
        </w:rPr>
        <w:t xml:space="preserve"> Characteristics of a good joint — shiny or satin finish, concave fillet shape, smooth surface, complete wetting of pad and lead; common defects and their causes — cold joint (insufficient heat, grayish/grainy appearance), insufficient solder (weak connection), excess solder/bridging (shorts between adjacent pads), disturbed joint (movement during cooling), overheated pad/lifted trace (excessive heat or time)</w:t>
      </w:r>
    </w:p>
    <w:p>
      <w:pPr>
        <w:pStyle w:val="ListParagraph"/>
        <w:numPr>
          <w:ilvl w:val="0"/>
          <w:numId w:val="2"/>
        </w:numPr>
        <w:spacing w:after="40" w:before="40"/>
      </w:pPr>
      <w:r>
        <w:rPr>
          <w:rFonts w:ascii="Arial" w:cs="Arial" w:eastAsia="Arial" w:hAnsi="Arial"/>
          <w:b/>
          <w:bCs/>
          <w:sz w:val="20"/>
          <w:szCs w:val="20"/>
        </w:rPr>
        <w:t xml:space="preserve">IPC Inspection Standards Introduction:</w:t>
      </w:r>
      <w:r>
        <w:rPr>
          <w:rFonts w:ascii="Arial" w:cs="Arial" w:eastAsia="Arial" w:hAnsi="Arial"/>
          <w:sz w:val="20"/>
          <w:szCs w:val="20"/>
        </w:rPr>
        <w:t xml:space="preserve"> Overview of IPC-A-610 acceptability standards for electronic assemblies; Class 1, 2, and 3 inspection criteria; using magnification for joint inspection; documenting joint quality observations</w:t>
      </w:r>
    </w:p>
    <w:p>
      <w:pPr>
        <w:pStyle w:val="ListParagraph"/>
        <w:numPr>
          <w:ilvl w:val="0"/>
          <w:numId w:val="2"/>
        </w:numPr>
        <w:spacing w:after="40" w:before="40"/>
      </w:pPr>
      <w:r>
        <w:rPr>
          <w:rFonts w:ascii="Arial" w:cs="Arial" w:eastAsia="Arial" w:hAnsi="Arial"/>
          <w:b/>
          <w:bCs/>
          <w:sz w:val="20"/>
          <w:szCs w:val="20"/>
        </w:rPr>
        <w:t xml:space="preserve">Practice Progression:</w:t>
      </w:r>
      <w:r>
        <w:rPr>
          <w:rFonts w:ascii="Arial" w:cs="Arial" w:eastAsia="Arial" w:hAnsi="Arial"/>
          <w:sz w:val="20"/>
          <w:szCs w:val="20"/>
        </w:rPr>
        <w:t xml:space="preserve"> Structured practice sequence — tinning exercises first, then single-component joints, then multi-component rows; building consistency through repetition; self-assessment and peer review of solder joints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Measure and record wire gauge sizes and component lead dimensions</w:t>
      </w:r>
    </w:p>
    <w:p>
      <w:pPr>
        <w:pStyle w:val="ListParagraph"/>
        <w:numPr>
          <w:ilvl w:val="0"/>
          <w:numId w:val="2"/>
        </w:numPr>
        <w:spacing w:after="40" w:before="40"/>
      </w:pPr>
      <w:r>
        <w:rPr>
          <w:rFonts w:ascii="Arial" w:cs="Arial" w:eastAsia="Arial" w:hAnsi="Arial"/>
          <w:sz w:val="20"/>
          <w:szCs w:val="20"/>
        </w:rPr>
        <w:t xml:space="preserve">Calculate heat energy transfer during the soldering process</w:t>
      </w:r>
    </w:p>
    <w:p>
      <w:pPr>
        <w:pStyle w:val="ListParagraph"/>
        <w:numPr>
          <w:ilvl w:val="0"/>
          <w:numId w:val="2"/>
        </w:numPr>
        <w:spacing w:after="40" w:before="40"/>
      </w:pPr>
      <w:r>
        <w:rPr>
          <w:rFonts w:ascii="Arial" w:cs="Arial" w:eastAsia="Arial" w:hAnsi="Arial"/>
          <w:sz w:val="20"/>
          <w:szCs w:val="20"/>
        </w:rPr>
        <w:t xml:space="preserve">Time soldering contact duration and correlate with joint quality</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follow step-by-step soldering procedure instructions</w:t>
      </w:r>
    </w:p>
    <w:p>
      <w:pPr>
        <w:pStyle w:val="ListParagraph"/>
        <w:numPr>
          <w:ilvl w:val="0"/>
          <w:numId w:val="2"/>
        </w:numPr>
        <w:spacing w:after="40" w:before="40"/>
      </w:pPr>
      <w:r>
        <w:rPr>
          <w:rFonts w:ascii="Arial" w:cs="Arial" w:eastAsia="Arial" w:hAnsi="Arial"/>
          <w:sz w:val="20"/>
          <w:szCs w:val="20"/>
        </w:rPr>
        <w:t xml:space="preserve">Write procedural descriptions of the soldering technique in a lab notebook</w:t>
      </w:r>
    </w:p>
    <w:p>
      <w:pPr>
        <w:pStyle w:val="ListParagraph"/>
        <w:numPr>
          <w:ilvl w:val="0"/>
          <w:numId w:val="2"/>
        </w:numPr>
        <w:spacing w:after="40" w:before="40"/>
      </w:pPr>
      <w:r>
        <w:rPr>
          <w:rFonts w:ascii="Arial" w:cs="Arial" w:eastAsia="Arial" w:hAnsi="Arial"/>
          <w:sz w:val="20"/>
          <w:szCs w:val="20"/>
        </w:rPr>
        <w:t xml:space="preserve">Use technical vocabulary (fillet, wetting, cold joint, bridging) accurately in discussions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heat transfer principles — conduction from iron tip to component lead and PCB pad</w:t>
      </w:r>
    </w:p>
    <w:p>
      <w:pPr>
        <w:pStyle w:val="ListParagraph"/>
        <w:numPr>
          <w:ilvl w:val="0"/>
          <w:numId w:val="2"/>
        </w:numPr>
        <w:spacing w:after="40" w:before="40"/>
      </w:pPr>
      <w:r>
        <w:rPr>
          <w:rFonts w:ascii="Arial" w:cs="Arial" w:eastAsia="Arial" w:hAnsi="Arial"/>
          <w:sz w:val="20"/>
          <w:szCs w:val="20"/>
        </w:rPr>
        <w:t xml:space="preserve">Explain why solder flows toward the heat source through capillary action</w:t>
      </w:r>
    </w:p>
    <w:p>
      <w:pPr>
        <w:pStyle w:val="ListParagraph"/>
        <w:numPr>
          <w:ilvl w:val="0"/>
          <w:numId w:val="2"/>
        </w:numPr>
        <w:spacing w:after="40" w:before="40"/>
      </w:pPr>
      <w:r>
        <w:rPr>
          <w:rFonts w:ascii="Arial" w:cs="Arial" w:eastAsia="Arial" w:hAnsi="Arial"/>
          <w:sz w:val="20"/>
          <w:szCs w:val="20"/>
        </w:rPr>
        <w:t xml:space="preserve">Observe the phase change of solder from solid to liquid and back to solid</w:t>
      </w:r>
    </w:p>
    <w:p>
      <w:pPr>
        <w:pStyle w:val="ListParagraph"/>
        <w:numPr>
          <w:ilvl w:val="0"/>
          <w:numId w:val="2"/>
        </w:numPr>
        <w:spacing w:after="40" w:before="40"/>
      </w:pPr>
      <w:r>
        <w:rPr>
          <w:rFonts w:ascii="Arial" w:cs="Arial" w:eastAsia="Arial" w:hAnsi="Arial"/>
          <w:sz w:val="20"/>
          <w:szCs w:val="20"/>
        </w:rPr>
        <w:t xml:space="preserve">Understand intermetallic compound formation at the solder-copper interface</w:t>
      </w:r>
    </w:p>
    <w:p>
      <w:pPr>
        <w:pStyle w:val="ListParagraph"/>
        <w:numPr>
          <w:ilvl w:val="0"/>
          <w:numId w:val="2"/>
        </w:numPr>
        <w:spacing w:after="40" w:before="40"/>
      </w:pPr>
      <w:r>
        <w:rPr>
          <w:rFonts w:ascii="Arial" w:cs="Arial" w:eastAsia="Arial" w:hAnsi="Arial"/>
          <w:sz w:val="20"/>
          <w:szCs w:val="20"/>
        </w:rPr>
        <w:t xml:space="preserve">Apply knowledge of thermal expansion to understand stress on cooling joints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Demonstrate the correct through-hole soldering technique consistently</w:t>
      </w:r>
    </w:p>
    <w:p>
      <w:pPr>
        <w:pStyle w:val="ListParagraph"/>
        <w:numPr>
          <w:ilvl w:val="0"/>
          <w:numId w:val="2"/>
        </w:numPr>
        <w:spacing w:after="40" w:before="40"/>
      </w:pPr>
      <w:r>
        <w:rPr>
          <w:rFonts w:ascii="Arial" w:cs="Arial" w:eastAsia="Arial" w:hAnsi="Arial"/>
          <w:sz w:val="20"/>
          <w:szCs w:val="20"/>
        </w:rPr>
        <w:t xml:space="preserve">Tin wires and component leads properly</w:t>
      </w:r>
    </w:p>
    <w:p>
      <w:pPr>
        <w:pStyle w:val="ListParagraph"/>
        <w:numPr>
          <w:ilvl w:val="0"/>
          <w:numId w:val="2"/>
        </w:numPr>
        <w:spacing w:after="40" w:before="40"/>
      </w:pPr>
      <w:r>
        <w:rPr>
          <w:rFonts w:ascii="Arial" w:cs="Arial" w:eastAsia="Arial" w:hAnsi="Arial"/>
          <w:sz w:val="20"/>
          <w:szCs w:val="20"/>
        </w:rPr>
        <w:t xml:space="preserve">Produce solder joints that meet visual inspection criteria</w:t>
      </w:r>
    </w:p>
    <w:p>
      <w:pPr>
        <w:pStyle w:val="ListParagraph"/>
        <w:numPr>
          <w:ilvl w:val="0"/>
          <w:numId w:val="2"/>
        </w:numPr>
        <w:spacing w:after="40" w:before="40"/>
      </w:pPr>
      <w:r>
        <w:rPr>
          <w:rFonts w:ascii="Arial" w:cs="Arial" w:eastAsia="Arial" w:hAnsi="Arial"/>
          <w:sz w:val="20"/>
          <w:szCs w:val="20"/>
        </w:rPr>
        <w:t xml:space="preserve">Identify and classify common solder joint defects</w:t>
      </w:r>
    </w:p>
    <w:p>
      <w:pPr>
        <w:pStyle w:val="ListParagraph"/>
        <w:numPr>
          <w:ilvl w:val="0"/>
          <w:numId w:val="2"/>
        </w:numPr>
        <w:spacing w:after="40" w:before="40"/>
      </w:pPr>
      <w:r>
        <w:rPr>
          <w:rFonts w:ascii="Arial" w:cs="Arial" w:eastAsia="Arial" w:hAnsi="Arial"/>
          <w:sz w:val="20"/>
          <w:szCs w:val="20"/>
        </w:rPr>
        <w:t xml:space="preserve">Use magnification tools to inspect solder joint quality</w:t>
      </w:r>
    </w:p>
    <w:p>
      <w:pPr>
        <w:pStyle w:val="ListParagraph"/>
        <w:numPr>
          <w:ilvl w:val="0"/>
          <w:numId w:val="2"/>
        </w:numPr>
        <w:spacing w:after="40" w:before="40"/>
      </w:pPr>
      <w:r>
        <w:rPr>
          <w:rFonts w:ascii="Arial" w:cs="Arial" w:eastAsia="Arial" w:hAnsi="Arial"/>
          <w:sz w:val="20"/>
          <w:szCs w:val="20"/>
        </w:rPr>
        <w:t xml:space="preserve">Self-assess work against IPC-A-610 reference standards</w:t>
      </w:r>
    </w:p>
    <w:p>
      <w:pPr>
        <w:pStyle w:val="ListParagraph"/>
        <w:numPr>
          <w:ilvl w:val="0"/>
          <w:numId w:val="2"/>
        </w:numPr>
        <w:spacing w:after="40" w:before="40"/>
      </w:pPr>
      <w:r>
        <w:rPr>
          <w:rFonts w:ascii="Arial" w:cs="Arial" w:eastAsia="Arial" w:hAnsi="Arial"/>
          <w:sz w:val="20"/>
          <w:szCs w:val="20"/>
        </w:rPr>
        <w:t xml:space="preserve">Maintain a clean, organized workstation during practice sessions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explicitly/implicitly.</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evidence to support analysis of scientific and technical texts.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technical sources.</w:t>
      </w:r>
    </w:p>
    <w:p>
      <w:pPr>
        <w:pStyle w:val="ListParagraph"/>
        <w:numPr>
          <w:ilvl w:val="0"/>
          <w:numId w:val="2"/>
        </w:numPr>
        <w:spacing w:after="40" w:before="40"/>
      </w:pPr>
      <w:r>
        <w:rPr>
          <w:rFonts w:ascii="Arial" w:cs="Arial" w:eastAsia="Arial" w:hAnsi="Arial"/>
          <w:sz w:val="20"/>
          <w:szCs w:val="20"/>
        </w:rPr>
        <w:t xml:space="preserve">WHST 2: Write explanatory and analytical text focused on discipline-specific content.</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spacing w:after="40" w:before="80"/>
      </w:pPr>
      <w:r>
        <w:rPr>
          <w:rFonts w:ascii="Arial" w:cs="Arial" w:eastAsia="Arial" w:hAnsi="Arial"/>
          <w:b/>
          <w:bCs/>
          <w:sz w:val="20"/>
          <w:szCs w:val="20"/>
        </w:rPr>
        <w:t xml:space="preserve">Mathematical Practices</w:t>
      </w:r>
    </w:p>
    <w:p>
      <w:pPr>
        <w:spacing w:after="40"/>
      </w:pPr>
      <w:r>
        <w:rPr>
          <w:rFonts w:ascii="Arial" w:cs="Arial" w:eastAsia="Arial" w:hAnsi="Arial"/>
          <w:sz w:val="20"/>
          <w:szCs w:val="20"/>
        </w:rPr>
        <w:t xml:space="preserve">1. Make sense of problems and persevere in solving them.</w:t>
      </w:r>
    </w:p>
    <w:p>
      <w:pPr>
        <w:spacing w:after="40"/>
      </w:pPr>
      <w:r>
        <w:rPr>
          <w:rFonts w:ascii="Arial" w:cs="Arial" w:eastAsia="Arial" w:hAnsi="Arial"/>
          <w:sz w:val="20"/>
          <w:szCs w:val="20"/>
        </w:rPr>
        <w:t xml:space="preserve">5. Use appropriate tools strategically.</w:t>
      </w:r>
    </w:p>
    <w:p>
      <w:pPr>
        <w:spacing w:after="40"/>
      </w:pPr>
      <w:r>
        <w:rPr>
          <w:rFonts w:ascii="Arial" w:cs="Arial" w:eastAsia="Arial" w:hAnsi="Arial"/>
          <w:sz w:val="20"/>
          <w:szCs w:val="20"/>
        </w:rPr>
        <w:t xml:space="preserve">6. Attend to precision.</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spacing w:after="40" w:before="80"/>
      </w:pPr>
      <w:r>
        <w:rPr>
          <w:rFonts w:ascii="Arial" w:cs="Arial" w:eastAsia="Arial" w:hAnsi="Arial"/>
          <w:b/>
          <w:bCs/>
          <w:sz w:val="20"/>
          <w:szCs w:val="20"/>
        </w:rPr>
        <w:t xml:space="preserve">HS.Energy</w:t>
      </w:r>
    </w:p>
    <w:p>
      <w:pPr>
        <w:pStyle w:val="ListParagraph"/>
        <w:numPr>
          <w:ilvl w:val="0"/>
          <w:numId w:val="2"/>
        </w:numPr>
        <w:spacing w:after="40" w:before="40"/>
      </w:pPr>
      <w:r>
        <w:rPr>
          <w:rFonts w:ascii="Arial" w:cs="Arial" w:eastAsia="Arial" w:hAnsi="Arial"/>
          <w:sz w:val="20"/>
          <w:szCs w:val="20"/>
        </w:rPr>
        <w:t xml:space="preserve">HS-PS3-4: Plan and conduct an investigation to provide evidence that the transfer of thermal energy when two components of different temperature are combined within a closed system results in a more uniform energy distribution.</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write a step-by-step procedural guide for producing a quality through-hole solder joint, using precise technical vocabulary</w:t>
      </w:r>
    </w:p>
    <w:p>
      <w:pPr>
        <w:pStyle w:val="ListParagraph"/>
        <w:numPr>
          <w:ilvl w:val="0"/>
          <w:numId w:val="2"/>
        </w:numPr>
        <w:spacing w:after="40" w:before="40"/>
      </w:pPr>
      <w:r>
        <w:rPr>
          <w:rFonts w:ascii="Arial" w:cs="Arial" w:eastAsia="Arial" w:hAnsi="Arial"/>
          <w:sz w:val="20"/>
          <w:szCs w:val="20"/>
        </w:rPr>
        <w:t xml:space="preserve">Students discuss and compare solder joint quality, using inspection criteria vocabulary (fillet, wetting, cold joint, bridging)</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measure wire gauge diameters in both AWG and metric, converting between systems</w:t>
      </w:r>
    </w:p>
    <w:p>
      <w:pPr>
        <w:pStyle w:val="ListParagraph"/>
        <w:numPr>
          <w:ilvl w:val="0"/>
          <w:numId w:val="2"/>
        </w:numPr>
        <w:spacing w:after="40" w:before="40"/>
      </w:pPr>
      <w:r>
        <w:rPr>
          <w:rFonts w:ascii="Arial" w:cs="Arial" w:eastAsia="Arial" w:hAnsi="Arial"/>
          <w:sz w:val="20"/>
          <w:szCs w:val="20"/>
        </w:rPr>
        <w:t xml:space="preserve">Students time their soldering contact duration and record results, analyzing the correlation between contact time and joint quality</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Tinning practice: Students strip and tin 10 wire ends and 10 component leads, inspecting each for complete, even solder coverage</w:t>
      </w:r>
    </w:p>
    <w:p>
      <w:pPr>
        <w:pStyle w:val="ListParagraph"/>
        <w:numPr>
          <w:ilvl w:val="0"/>
          <w:numId w:val="2"/>
        </w:numPr>
        <w:spacing w:after="40" w:before="40"/>
      </w:pPr>
      <w:r>
        <w:rPr>
          <w:rFonts w:ascii="Arial" w:cs="Arial" w:eastAsia="Arial" w:hAnsi="Arial"/>
          <w:sz w:val="20"/>
          <w:szCs w:val="20"/>
        </w:rPr>
        <w:t xml:space="preserve">Single-component soldering: Students solder resistors and LEDs onto practice PCBs, focusing on correct technique and consistent fillet formation</w:t>
      </w:r>
    </w:p>
    <w:p>
      <w:pPr>
        <w:pStyle w:val="ListParagraph"/>
        <w:numPr>
          <w:ilvl w:val="0"/>
          <w:numId w:val="2"/>
        </w:numPr>
        <w:spacing w:after="40" w:before="40"/>
      </w:pPr>
      <w:r>
        <w:rPr>
          <w:rFonts w:ascii="Arial" w:cs="Arial" w:eastAsia="Arial" w:hAnsi="Arial"/>
          <w:sz w:val="20"/>
          <w:szCs w:val="20"/>
        </w:rPr>
        <w:t xml:space="preserve">Multi-component rows: Students populate a row of 10+ components, building speed while maintaining quality</w:t>
      </w:r>
    </w:p>
    <w:p>
      <w:pPr>
        <w:pStyle w:val="ListParagraph"/>
        <w:numPr>
          <w:ilvl w:val="0"/>
          <w:numId w:val="2"/>
        </w:numPr>
        <w:spacing w:after="40" w:before="40"/>
      </w:pPr>
      <w:r>
        <w:rPr>
          <w:rFonts w:ascii="Arial" w:cs="Arial" w:eastAsia="Arial" w:hAnsi="Arial"/>
          <w:sz w:val="20"/>
          <w:szCs w:val="20"/>
        </w:rPr>
        <w:t xml:space="preserve">Solder joint inspection lab: Students create intentional defects (cold joint, bridge, insufficient solder) alongside proper joints, photograph all under magnification, and classify each using IPC criteria</w:t>
      </w:r>
    </w:p>
    <w:p>
      <w:pPr>
        <w:pStyle w:val="ListParagraph"/>
        <w:numPr>
          <w:ilvl w:val="0"/>
          <w:numId w:val="2"/>
        </w:numPr>
        <w:spacing w:after="40" w:before="40"/>
      </w:pPr>
      <w:r>
        <w:rPr>
          <w:rFonts w:ascii="Arial" w:cs="Arial" w:eastAsia="Arial" w:hAnsi="Arial"/>
          <w:sz w:val="20"/>
          <w:szCs w:val="20"/>
        </w:rPr>
        <w:t xml:space="preserve">Heat transfer observation: Students compare how different tip sizes and shapes affect heat transfer to the joint, measuring time to achieve proper solder flow</w:t>
      </w:r>
    </w:p>
    <w:p>
      <w:pPr>
        <w:pStyle w:val="ListParagraph"/>
        <w:numPr>
          <w:ilvl w:val="0"/>
          <w:numId w:val="2"/>
        </w:numPr>
        <w:spacing w:after="40" w:before="40"/>
      </w:pPr>
      <w:r>
        <w:rPr>
          <w:rFonts w:ascii="Arial" w:cs="Arial" w:eastAsia="Arial" w:hAnsi="Arial"/>
          <w:sz w:val="20"/>
          <w:szCs w:val="20"/>
        </w:rPr>
        <w:t xml:space="preserve">Peer review exercise: Students exchange practice boards with a partner, inspect joints under magnification, and provide written feedback using IPC terminology</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Temperature-controlled soldering stations (one per student or pair)</w:t>
      </w:r>
    </w:p>
    <w:p>
      <w:pPr>
        <w:pStyle w:val="ListParagraph"/>
        <w:numPr>
          <w:ilvl w:val="0"/>
          <w:numId w:val="2"/>
        </w:numPr>
        <w:spacing w:after="40" w:before="40"/>
      </w:pPr>
      <w:r>
        <w:rPr>
          <w:rFonts w:ascii="Arial" w:cs="Arial" w:eastAsia="Arial" w:hAnsi="Arial"/>
          <w:sz w:val="20"/>
          <w:szCs w:val="20"/>
        </w:rPr>
        <w:t xml:space="preserve">Practice PCBs and through-hole component kits (resistors, LEDs, capacitors, headers)</w:t>
      </w:r>
    </w:p>
    <w:p>
      <w:pPr>
        <w:pStyle w:val="ListParagraph"/>
        <w:numPr>
          <w:ilvl w:val="0"/>
          <w:numId w:val="2"/>
        </w:numPr>
        <w:spacing w:after="40" w:before="40"/>
      </w:pPr>
      <w:r>
        <w:rPr>
          <w:rFonts w:ascii="Arial" w:cs="Arial" w:eastAsia="Arial" w:hAnsi="Arial"/>
          <w:sz w:val="20"/>
          <w:szCs w:val="20"/>
        </w:rPr>
        <w:t xml:space="preserve">Solder wire (63/37 leaded for training)</w:t>
      </w:r>
    </w:p>
    <w:p>
      <w:pPr>
        <w:pStyle w:val="ListParagraph"/>
        <w:numPr>
          <w:ilvl w:val="0"/>
          <w:numId w:val="2"/>
        </w:numPr>
        <w:spacing w:after="40" w:before="40"/>
      </w:pPr>
      <w:r>
        <w:rPr>
          <w:rFonts w:ascii="Arial" w:cs="Arial" w:eastAsia="Arial" w:hAnsi="Arial"/>
          <w:sz w:val="20"/>
          <w:szCs w:val="20"/>
        </w:rPr>
        <w:t xml:space="preserve">Wire strippers and flush cutters</w:t>
      </w:r>
    </w:p>
    <w:p>
      <w:pPr>
        <w:pStyle w:val="ListParagraph"/>
        <w:numPr>
          <w:ilvl w:val="0"/>
          <w:numId w:val="2"/>
        </w:numPr>
        <w:spacing w:after="40" w:before="40"/>
      </w:pPr>
      <w:r>
        <w:rPr>
          <w:rFonts w:ascii="Arial" w:cs="Arial" w:eastAsia="Arial" w:hAnsi="Arial"/>
          <w:sz w:val="20"/>
          <w:szCs w:val="20"/>
        </w:rPr>
        <w:t xml:space="preserve">Magnifying lamps or USB digital microscopes for joint inspection</w:t>
      </w:r>
    </w:p>
    <w:p>
      <w:pPr>
        <w:pStyle w:val="ListParagraph"/>
        <w:numPr>
          <w:ilvl w:val="0"/>
          <w:numId w:val="2"/>
        </w:numPr>
        <w:spacing w:after="40" w:before="40"/>
      </w:pPr>
      <w:r>
        <w:rPr>
          <w:rFonts w:ascii="Arial" w:cs="Arial" w:eastAsia="Arial" w:hAnsi="Arial"/>
          <w:sz w:val="20"/>
          <w:szCs w:val="20"/>
        </w:rPr>
        <w:t xml:space="preserve">IPC-A-610 solder joint inspection reference poster</w:t>
      </w:r>
    </w:p>
    <w:p>
      <w:pPr>
        <w:pStyle w:val="ListParagraph"/>
        <w:numPr>
          <w:ilvl w:val="0"/>
          <w:numId w:val="2"/>
        </w:numPr>
        <w:spacing w:after="40" w:before="40"/>
      </w:pPr>
      <w:r>
        <w:rPr>
          <w:rFonts w:ascii="Arial" w:cs="Arial" w:eastAsia="Arial" w:hAnsi="Arial"/>
          <w:sz w:val="20"/>
          <w:szCs w:val="20"/>
        </w:rPr>
        <w:t xml:space="preserve">Lab notebooks for documenting practice results</w:t>
      </w:r>
    </w:p>
    <w:p>
      <w:pPr>
        <w:pStyle w:val="ListParagraph"/>
        <w:numPr>
          <w:ilvl w:val="0"/>
          <w:numId w:val="2"/>
        </w:numPr>
        <w:spacing w:after="40" w:before="40"/>
      </w:pPr>
      <w:r>
        <w:rPr>
          <w:rFonts w:ascii="Arial" w:cs="Arial" w:eastAsia="Arial" w:hAnsi="Arial"/>
          <w:sz w:val="20"/>
          <w:szCs w:val="20"/>
        </w:rPr>
        <w:t xml:space="preserve">Timer for measuring contact duration</w:t>
      </w:r>
    </w:p>
    <w:p>
      <w:pPr>
        <w:pStyle w:val="ListParagraph"/>
        <w:numPr>
          <w:ilvl w:val="0"/>
          <w:numId w:val="2"/>
        </w:numPr>
        <w:spacing w:after="40" w:before="40"/>
      </w:pPr>
      <w:r>
        <w:rPr>
          <w:rFonts w:ascii="Arial" w:cs="Arial" w:eastAsia="Arial" w:hAnsi="Arial"/>
          <w:sz w:val="20"/>
          <w:szCs w:val="20"/>
        </w:rPr>
        <w:t xml:space="preserve">YouTube: Pace Basic Soldering — Lessons 1-3</w:t>
      </w:r>
    </w:p>
    <w:p>
      <w:pPr>
        <w:pStyle w:val="ListParagraph"/>
        <w:numPr>
          <w:ilvl w:val="0"/>
          <w:numId w:val="2"/>
        </w:numPr>
        <w:spacing w:after="40" w:before="40"/>
      </w:pPr>
      <w:r>
        <w:rPr>
          <w:rFonts w:ascii="Arial" w:cs="Arial" w:eastAsia="Arial" w:hAnsi="Arial"/>
          <w:sz w:val="20"/>
          <w:szCs w:val="20"/>
        </w:rPr>
        <w:t xml:space="preserve">YouTube: EEVblog Soldering Tutorial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2026-04-27T15:18:52.607Z</dcterms:created>
  <dcterms:modified xsi:type="dcterms:W3CDTF">2026-04-27T15:18:52.607Z</dcterms:modified>
</cp:coreProperties>
</file>

<file path=docProps/custom.xml><?xml version="1.0" encoding="utf-8"?>
<Properties xmlns="http://schemas.openxmlformats.org/officeDocument/2006/custom-properties" xmlns:vt="http://schemas.openxmlformats.org/officeDocument/2006/docPropsVTypes"/>
</file>